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6A" w:rsidRDefault="00EB769B">
      <w:hyperlink r:id="rId4" w:history="1">
        <w:r>
          <w:rPr>
            <w:rStyle w:val="Collegamentoipertestuale"/>
          </w:rPr>
          <w:t>https://trasparenza-pa.net/admin/?codcli=SS17097&amp;node=84017&amp;opc=648058</w:t>
        </w:r>
      </w:hyperlink>
      <w:bookmarkStart w:id="0" w:name="_GoBack"/>
      <w:bookmarkEnd w:id="0"/>
    </w:p>
    <w:sectPr w:rsidR="00D20D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9B"/>
    <w:rsid w:val="00D20D6A"/>
    <w:rsid w:val="00E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76454-8ADE-4E9D-BA83-3FDB7038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B7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sparenza-pa.net/admin/?codcli=SS17097&amp;node=84017&amp;opc=64805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Maresca</dc:creator>
  <cp:keywords/>
  <dc:description/>
  <cp:lastModifiedBy>Salvatore Maresca</cp:lastModifiedBy>
  <cp:revision>1</cp:revision>
  <dcterms:created xsi:type="dcterms:W3CDTF">2020-03-18T08:46:00Z</dcterms:created>
  <dcterms:modified xsi:type="dcterms:W3CDTF">2020-03-18T08:47:00Z</dcterms:modified>
</cp:coreProperties>
</file>